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Patrick Justin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10210</w:t>
            </w:r>
          </w:p>
        </w:tc>
        <w:tc>
          <w:tcPr>
            <w:tcW w:w="1377" w:type="dxa"/>
            <w:tcBorders/>
            <w:vAlign w:val="center"/>
          </w:tcPr>
          <w:p>
            <w:pPr>
              <w:pStyle w:val="TableContents"/>
              <w:bidi w:val="0"/>
              <w:spacing w:before="0" w:after="283"/>
              <w:jc w:val="left"/>
              <w:rPr/>
            </w:pPr>
            <w:r>
              <w:rPr/>
              <w:t>994045.60</w:t>
            </w:r>
          </w:p>
        </w:tc>
        <w:tc>
          <w:tcPr>
            <w:tcW w:w="1552" w:type="dxa"/>
            <w:tcBorders/>
            <w:vAlign w:val="center"/>
          </w:tcPr>
          <w:p>
            <w:pPr>
              <w:pStyle w:val="TableContents"/>
              <w:bidi w:val="0"/>
              <w:spacing w:before="0" w:after="283"/>
              <w:jc w:val="left"/>
              <w:rPr/>
            </w:pPr>
            <w:r>
              <w:rPr/>
              <w:t>43786753</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225</w:t>
            </w:r>
          </w:p>
        </w:tc>
        <w:tc>
          <w:tcPr>
            <w:tcW w:w="1046" w:type="dxa"/>
            <w:tcBorders/>
            <w:vAlign w:val="center"/>
          </w:tcPr>
          <w:p>
            <w:pPr>
              <w:pStyle w:val="TableContents"/>
              <w:bidi w:val="0"/>
              <w:spacing w:before="0" w:after="283"/>
              <w:jc w:val="left"/>
              <w:rPr/>
            </w:pPr>
            <w:r>
              <w:rPr/>
              <w:t>02/27/2024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313</w:t>
            </w:r>
          </w:p>
        </w:tc>
        <w:tc>
          <w:tcPr>
            <w:tcW w:w="1046" w:type="dxa"/>
            <w:tcBorders/>
            <w:vAlign w:val="center"/>
          </w:tcPr>
          <w:p>
            <w:pPr>
              <w:pStyle w:val="TableContents"/>
              <w:bidi w:val="0"/>
              <w:spacing w:before="0" w:after="283"/>
              <w:jc w:val="left"/>
              <w:rPr/>
            </w:pPr>
            <w:r>
              <w:rPr/>
              <w:t>05/23/2024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311</w:t>
            </w:r>
          </w:p>
        </w:tc>
        <w:tc>
          <w:tcPr>
            <w:tcW w:w="1046" w:type="dxa"/>
            <w:tcBorders/>
            <w:vAlign w:val="center"/>
          </w:tcPr>
          <w:p>
            <w:pPr>
              <w:pStyle w:val="TableContents"/>
              <w:bidi w:val="0"/>
              <w:spacing w:before="0" w:after="283"/>
              <w:jc w:val="left"/>
              <w:rPr/>
            </w:pPr>
            <w:r>
              <w:rPr/>
              <w:t>08/23/2024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11/23/2024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304</w:t>
            </w:r>
          </w:p>
        </w:tc>
        <w:tc>
          <w:tcPr>
            <w:tcW w:w="1046" w:type="dxa"/>
            <w:tcBorders/>
            <w:vAlign w:val="center"/>
          </w:tcPr>
          <w:p>
            <w:pPr>
              <w:pStyle w:val="TableContents"/>
              <w:bidi w:val="0"/>
              <w:spacing w:before="0" w:after="283"/>
              <w:jc w:val="left"/>
              <w:rPr/>
            </w:pPr>
            <w:r>
              <w:rPr/>
              <w:t>11/23/2024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4830</w:t>
            </w:r>
          </w:p>
        </w:tc>
        <w:tc>
          <w:tcPr>
            <w:tcW w:w="1046" w:type="dxa"/>
            <w:tcBorders/>
            <w:vAlign w:val="center"/>
          </w:tcPr>
          <w:p>
            <w:pPr>
              <w:pStyle w:val="TableContents"/>
              <w:bidi w:val="0"/>
              <w:spacing w:before="0" w:after="283"/>
              <w:jc w:val="left"/>
              <w:rPr/>
            </w:pPr>
            <w:r>
              <w:rPr/>
              <w:t>02/19/2025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1983</w:t>
            </w:r>
          </w:p>
        </w:tc>
        <w:tc>
          <w:tcPr>
            <w:tcW w:w="1046" w:type="dxa"/>
            <w:tcBorders/>
            <w:vAlign w:val="center"/>
          </w:tcPr>
          <w:p>
            <w:pPr>
              <w:pStyle w:val="TableContents"/>
              <w:bidi w:val="0"/>
              <w:spacing w:before="0" w:after="283"/>
              <w:jc w:val="left"/>
              <w:rPr/>
            </w:pPr>
            <w:r>
              <w:rPr/>
              <w:t>02/23/2025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1070</w:t>
            </w:r>
          </w:p>
        </w:tc>
        <w:tc>
          <w:tcPr>
            <w:tcW w:w="1046" w:type="dxa"/>
            <w:tcBorders/>
            <w:vAlign w:val="center"/>
          </w:tcPr>
          <w:p>
            <w:pPr>
              <w:pStyle w:val="TableContents"/>
              <w:bidi w:val="0"/>
              <w:spacing w:before="0" w:after="283"/>
              <w:jc w:val="left"/>
              <w:rPr/>
            </w:pPr>
            <w:r>
              <w:rPr/>
              <w:t>02/24/2025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593</w:t>
            </w:r>
          </w:p>
        </w:tc>
        <w:tc>
          <w:tcPr>
            <w:tcW w:w="1046" w:type="dxa"/>
            <w:tcBorders/>
            <w:vAlign w:val="center"/>
          </w:tcPr>
          <w:p>
            <w:pPr>
              <w:pStyle w:val="TableContents"/>
              <w:bidi w:val="0"/>
              <w:spacing w:before="0" w:after="283"/>
              <w:jc w:val="left"/>
              <w:rPr/>
            </w:pPr>
            <w:r>
              <w:rPr/>
              <w:t>05/23/2025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581</w:t>
            </w:r>
          </w:p>
        </w:tc>
        <w:tc>
          <w:tcPr>
            <w:tcW w:w="1046" w:type="dxa"/>
            <w:tcBorders/>
            <w:vAlign w:val="center"/>
          </w:tcPr>
          <w:p>
            <w:pPr>
              <w:pStyle w:val="TableContents"/>
              <w:bidi w:val="0"/>
              <w:spacing w:before="0" w:after="283"/>
              <w:jc w:val="left"/>
              <w:rPr/>
            </w:pPr>
            <w:r>
              <w:rPr/>
              <w:t>08/23/2025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Justin K. Patrick</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08/20/2026</w:t>
            </w:r>
          </w:p>
        </w:tc>
        <w:tc>
          <w:tcPr>
            <w:tcW w:w="1582" w:type="dxa"/>
            <w:tcBorders/>
            <w:vAlign w:val="center"/>
          </w:tcPr>
          <w:p>
            <w:pPr>
              <w:pStyle w:val="TableContents"/>
              <w:bidi w:val="0"/>
              <w:spacing w:before="0" w:after="283"/>
              <w:jc w:val="left"/>
              <w:rPr/>
            </w:pPr>
            <w:r>
              <w:rPr/>
              <w:t>212</w:t>
            </w:r>
          </w:p>
        </w:tc>
        <w:tc>
          <w:tcPr>
            <w:tcW w:w="1711" w:type="dxa"/>
            <w:tcBorders/>
            <w:vAlign w:val="center"/>
          </w:tcPr>
          <w:p>
            <w:pPr>
              <w:pStyle w:val="TableContents"/>
              <w:bidi w:val="0"/>
              <w:spacing w:before="0" w:after="283"/>
              <w:jc w:val="left"/>
              <w:rPr/>
            </w:pPr>
            <w:r>
              <w:rPr/>
              <w:t>20739.09</w:t>
            </w:r>
          </w:p>
        </w:tc>
      </w:tr>
      <w:tr>
        <w:trPr/>
        <w:tc>
          <w:tcPr>
            <w:tcW w:w="2934" w:type="dxa"/>
            <w:tcBorders/>
            <w:vAlign w:val="center"/>
          </w:tcPr>
          <w:p>
            <w:pPr>
              <w:pStyle w:val="TableContents"/>
              <w:bidi w:val="0"/>
              <w:spacing w:before="0" w:after="283"/>
              <w:jc w:val="left"/>
              <w:rPr/>
            </w:pPr>
            <w:r>
              <w:rPr/>
              <w:t>Justin K. Patrick</w:t>
              <w:br/>
              <w:t>2111 N Molter Road</w:t>
              <w:br/>
              <w:t>Liberty Lake   WA   99019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08/24/2026</w:t>
            </w:r>
          </w:p>
        </w:tc>
        <w:tc>
          <w:tcPr>
            <w:tcW w:w="1582" w:type="dxa"/>
            <w:tcBorders/>
            <w:vAlign w:val="center"/>
          </w:tcPr>
          <w:p>
            <w:pPr>
              <w:pStyle w:val="TableContents"/>
              <w:bidi w:val="0"/>
              <w:spacing w:before="0" w:after="283"/>
              <w:jc w:val="left"/>
              <w:rPr/>
            </w:pPr>
            <w:r>
              <w:rPr/>
              <w:t>222</w:t>
            </w:r>
          </w:p>
        </w:tc>
        <w:tc>
          <w:tcPr>
            <w:tcW w:w="1711" w:type="dxa"/>
            <w:tcBorders/>
            <w:vAlign w:val="center"/>
          </w:tcPr>
          <w:p>
            <w:pPr>
              <w:pStyle w:val="TableContents"/>
              <w:bidi w:val="0"/>
              <w:spacing w:before="0" w:after="283"/>
              <w:jc w:val="left"/>
              <w:rPr/>
            </w:pPr>
            <w:r>
              <w:rPr/>
              <w:t>21931.38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09/03/2026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Gary Redman, as a duly authorized representative of Fidelity Brokerage Services LLC, as attorney-in-fact for Justin K. Patrick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3821</Characters>
  <CharactersWithSpaces>4420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